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F8" w:rsidRDefault="00402FE6" w:rsidP="00F446F8">
      <w:pPr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[</w:t>
      </w:r>
      <w:r w:rsidRPr="00F446F8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14603</w:t>
      </w:r>
      <w:r w:rsidRPr="00F446F8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]</w:t>
      </w:r>
    </w:p>
    <w:p w:rsidR="002F1781" w:rsidRPr="00F446F8" w:rsidRDefault="00402FE6" w:rsidP="00F446F8">
      <w:pPr>
        <w:jc w:val="center"/>
        <w:outlineLvl w:val="0"/>
        <w:rPr>
          <w:rFonts w:asciiTheme="minorEastAsia" w:eastAsiaTheme="minorEastAsia" w:hAnsiTheme="minorEastAsia"/>
          <w:b/>
          <w:spacing w:val="-6"/>
          <w:kern w:val="13"/>
          <w:sz w:val="30"/>
          <w:szCs w:val="30"/>
        </w:rPr>
      </w:pPr>
      <w:r w:rsidRPr="00F446F8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幼儿游戏理论与指导</w:t>
      </w:r>
      <w:r w:rsidRPr="00F446F8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2F1781" w:rsidRPr="00F446F8" w:rsidRDefault="00402FE6" w:rsidP="00F446F8">
      <w:pPr>
        <w:widowControl/>
        <w:jc w:val="center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浙江省教育考试院</w:t>
      </w:r>
    </w:p>
    <w:p w:rsidR="002F1781" w:rsidRDefault="00402FE6" w:rsidP="00F446F8">
      <w:pPr>
        <w:widowControl/>
        <w:jc w:val="center"/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二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0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二四年十二月</w:t>
      </w:r>
      <w:bookmarkStart w:id="0" w:name="_GoBack"/>
      <w:bookmarkEnd w:id="0"/>
    </w:p>
    <w:p w:rsidR="00F446F8" w:rsidRDefault="00F446F8" w:rsidP="00F446F8">
      <w:pPr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</w:pPr>
    </w:p>
    <w:p w:rsidR="002F1781" w:rsidRDefault="00402FE6" w:rsidP="00F446F8">
      <w:pPr>
        <w:rPr>
          <w:rFonts w:asciiTheme="minorEastAsia" w:eastAsiaTheme="minorEastAsia" w:hAnsiTheme="minorEastAsia" w:hint="eastAsia"/>
          <w:b/>
          <w:szCs w:val="21"/>
        </w:rPr>
      </w:pPr>
      <w:r w:rsidRPr="00F446F8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Pr="00F446F8">
        <w:rPr>
          <w:rFonts w:asciiTheme="minorEastAsia" w:eastAsiaTheme="minorEastAsia" w:hAnsiTheme="minorEastAsia" w:hint="eastAsia"/>
          <w:b/>
          <w:szCs w:val="21"/>
        </w:rPr>
        <w:t>幼儿园游戏与指导</w:t>
      </w:r>
      <w:r w:rsidRPr="00F446F8">
        <w:rPr>
          <w:rFonts w:asciiTheme="minorEastAsia" w:eastAsiaTheme="minorEastAsia" w:hAnsiTheme="minorEastAsia" w:hint="eastAsia"/>
          <w:b/>
          <w:szCs w:val="21"/>
        </w:rPr>
        <w:t>，</w:t>
      </w:r>
      <w:r w:rsidRPr="00F446F8">
        <w:rPr>
          <w:rFonts w:asciiTheme="minorEastAsia" w:eastAsiaTheme="minorEastAsia" w:hAnsiTheme="minorEastAsia" w:hint="eastAsia"/>
          <w:b/>
          <w:szCs w:val="21"/>
        </w:rPr>
        <w:t>刘焱</w:t>
      </w:r>
      <w:r w:rsidR="00F446F8" w:rsidRPr="00F446F8">
        <w:rPr>
          <w:rFonts w:asciiTheme="minorEastAsia" w:eastAsiaTheme="minorEastAsia" w:hAnsiTheme="minorEastAsia" w:hint="eastAsia"/>
          <w:b/>
          <w:szCs w:val="21"/>
        </w:rPr>
        <w:t>主编</w:t>
      </w:r>
      <w:r w:rsidRPr="00F446F8">
        <w:rPr>
          <w:rFonts w:asciiTheme="minorEastAsia" w:eastAsiaTheme="minorEastAsia" w:hAnsiTheme="minorEastAsia" w:hint="eastAsia"/>
          <w:b/>
          <w:szCs w:val="21"/>
        </w:rPr>
        <w:t>，</w:t>
      </w:r>
      <w:r w:rsidRPr="00F446F8">
        <w:rPr>
          <w:rFonts w:asciiTheme="minorEastAsia" w:eastAsiaTheme="minorEastAsia" w:hAnsiTheme="minorEastAsia" w:hint="eastAsia"/>
          <w:b/>
          <w:szCs w:val="21"/>
        </w:rPr>
        <w:t>高等教育</w:t>
      </w:r>
      <w:r w:rsidRPr="00F446F8">
        <w:rPr>
          <w:rFonts w:asciiTheme="minorEastAsia" w:eastAsiaTheme="minorEastAsia" w:hAnsiTheme="minorEastAsia" w:hint="eastAsia"/>
          <w:b/>
          <w:szCs w:val="21"/>
        </w:rPr>
        <w:t>出版社</w:t>
      </w:r>
      <w:r w:rsidRPr="00F446F8">
        <w:rPr>
          <w:rFonts w:asciiTheme="minorEastAsia" w:eastAsiaTheme="minorEastAsia" w:hAnsiTheme="minorEastAsia" w:hint="eastAsia"/>
          <w:b/>
          <w:szCs w:val="21"/>
        </w:rPr>
        <w:t>2024</w:t>
      </w:r>
      <w:r w:rsidRPr="00F446F8">
        <w:rPr>
          <w:rFonts w:asciiTheme="minorEastAsia" w:eastAsiaTheme="minorEastAsia" w:hAnsiTheme="minorEastAsia" w:hint="eastAsia"/>
          <w:b/>
          <w:szCs w:val="21"/>
        </w:rPr>
        <w:t>年</w:t>
      </w:r>
      <w:r w:rsidRPr="00F446F8">
        <w:rPr>
          <w:rFonts w:asciiTheme="minorEastAsia" w:eastAsiaTheme="minorEastAsia" w:hAnsiTheme="minorEastAsia" w:hint="eastAsia"/>
          <w:b/>
          <w:szCs w:val="21"/>
        </w:rPr>
        <w:t>第</w:t>
      </w:r>
      <w:r w:rsidRPr="00F446F8">
        <w:rPr>
          <w:rFonts w:asciiTheme="minorEastAsia" w:eastAsiaTheme="minorEastAsia" w:hAnsiTheme="minorEastAsia" w:hint="eastAsia"/>
          <w:b/>
          <w:szCs w:val="21"/>
        </w:rPr>
        <w:t>二</w:t>
      </w:r>
      <w:r w:rsidRPr="00F446F8">
        <w:rPr>
          <w:rFonts w:asciiTheme="minorEastAsia" w:eastAsiaTheme="minorEastAsia" w:hAnsiTheme="minorEastAsia" w:hint="eastAsia"/>
          <w:b/>
          <w:szCs w:val="21"/>
        </w:rPr>
        <w:t>版</w:t>
      </w:r>
    </w:p>
    <w:p w:rsidR="00F446F8" w:rsidRPr="00F446F8" w:rsidRDefault="00F446F8" w:rsidP="00F446F8">
      <w:pPr>
        <w:rPr>
          <w:rFonts w:asciiTheme="minorEastAsia" w:eastAsiaTheme="minorEastAsia" w:hAnsiTheme="minorEastAsia" w:hint="eastAsia"/>
          <w:b/>
          <w:szCs w:val="21"/>
        </w:rPr>
      </w:pPr>
    </w:p>
    <w:p w:rsidR="00F446F8" w:rsidRPr="00F446F8" w:rsidRDefault="00F446F8" w:rsidP="00F446F8">
      <w:pPr>
        <w:rPr>
          <w:rFonts w:asciiTheme="minorEastAsia" w:eastAsiaTheme="minorEastAsia" w:hAnsiTheme="minorEastAsia"/>
          <w:b/>
          <w:szCs w:val="21"/>
        </w:rPr>
      </w:pPr>
    </w:p>
    <w:p w:rsidR="002F1781" w:rsidRPr="00F446F8" w:rsidRDefault="00402FE6" w:rsidP="00F446F8">
      <w:pPr>
        <w:widowControl/>
        <w:ind w:firstLineChars="200" w:firstLine="422"/>
        <w:jc w:val="center"/>
        <w:rPr>
          <w:rFonts w:asciiTheme="minorEastAsia" w:eastAsiaTheme="minorEastAsia" w:hAnsiTheme="minorEastAsia" w:cs="黑体"/>
          <w:b/>
          <w:bCs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>Ⅰ课程性质与课程</w:t>
      </w: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>目的</w:t>
      </w:r>
    </w:p>
    <w:p w:rsidR="002F1781" w:rsidRPr="00F446F8" w:rsidRDefault="00402FE6" w:rsidP="00F446F8">
      <w:pPr>
        <w:widowControl/>
        <w:jc w:val="left"/>
        <w:rPr>
          <w:rFonts w:asciiTheme="minorEastAsia" w:eastAsiaTheme="minorEastAsia" w:hAnsiTheme="minorEastAsia" w:cs="黑体"/>
          <w:b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b/>
          <w:color w:val="000000"/>
          <w:kern w:val="0"/>
          <w:szCs w:val="21"/>
          <w:lang/>
        </w:rPr>
        <w:t>一、课程性质和特点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理论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与指导》是学前教育专业的专业核心课程；是一门旨在提升未来幼儿教师落实“幼儿园以游戏为基本活动”的意识与能力，提高与游戏活动组织与指导相关的知识和能力的课程。游戏活动既是学前儿童幼儿期的主要活动，又是他们的重要学习方式，同时也是幼儿园课程实施的核心途径，认同游戏对于幼儿发展的价值，能为幼儿开展愉悦且有益的游戏活动提供必要条件，熟悉幼儿游戏活动的主要类型和不同年龄阶段幼儿游戏的特点，对幼儿游戏活动给予适宜的支持和引导，是一名合格、优秀幼儿教师必备的专业知能。</w:t>
      </w:r>
    </w:p>
    <w:p w:rsidR="002F1781" w:rsidRDefault="00402FE6" w:rsidP="00F446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幼儿园游戏与指导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》教材内容共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计十章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第一章、第二章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和第三章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介绍有关游戏、幼儿游戏和幼儿园游戏的基本理论问题；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第四章至第九章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介绍如何组织与指导幼儿园中主要的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种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类型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的游戏活动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，包括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如何计划游戏并创设游戏环境；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第十章介绍对游戏进行观察与评价的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相关技术。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同时教材对每一章配备了典型游戏案例和相关游戏指导示范。</w:t>
      </w:r>
    </w:p>
    <w:p w:rsidR="00F446F8" w:rsidRPr="00F446F8" w:rsidRDefault="00F446F8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widowControl/>
        <w:jc w:val="left"/>
        <w:rPr>
          <w:rFonts w:asciiTheme="minorEastAsia" w:eastAsiaTheme="minorEastAsia" w:hAnsiTheme="minorEastAsia" w:cs="黑体"/>
          <w:b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b/>
          <w:color w:val="000000"/>
          <w:kern w:val="0"/>
          <w:szCs w:val="21"/>
          <w:lang/>
        </w:rPr>
        <w:t>二、</w:t>
      </w:r>
      <w:r w:rsidRPr="00F446F8">
        <w:rPr>
          <w:rFonts w:asciiTheme="minorEastAsia" w:eastAsiaTheme="minorEastAsia" w:hAnsiTheme="minorEastAsia" w:cs="黑体" w:hint="eastAsia"/>
          <w:b/>
          <w:color w:val="000000"/>
          <w:kern w:val="0"/>
          <w:szCs w:val="21"/>
          <w:lang/>
        </w:rPr>
        <w:t>课程设置的目的</w:t>
      </w:r>
    </w:p>
    <w:p w:rsidR="002F1781" w:rsidRDefault="00402FE6" w:rsidP="00F446F8">
      <w:pPr>
        <w:ind w:firstLineChars="200" w:firstLine="396"/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幼儿游戏理论与指导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》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课程旨在向自学者系统阐述游戏与幼儿、社会、教育之间的理论知识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，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使自学者能够理解游戏对于幼儿学习和发展、幼儿园教育所具有的意义和价值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。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重点培养自学者有关玩具材料的选择与利用、各类游戏的观察和指导等实践技能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，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掌握创设游戏环境、选择利用玩具、观察评价和组织指导幼儿游戏的科学策略与具体方法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。形成正确的教育理念，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培养有综合育人意识和能力、有教育情怀、有师德的幼儿园教师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。</w:t>
      </w:r>
    </w:p>
    <w:p w:rsidR="00F446F8" w:rsidRPr="00F446F8" w:rsidRDefault="00F446F8" w:rsidP="00F446F8">
      <w:pPr>
        <w:ind w:firstLineChars="200" w:firstLine="436"/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</w:pPr>
    </w:p>
    <w:p w:rsidR="002F1781" w:rsidRPr="00F446F8" w:rsidRDefault="00402FE6" w:rsidP="00F446F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F446F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Cs w:val="21"/>
          <w:lang/>
        </w:rPr>
        <w:t>三、本课程的基本要求</w:t>
      </w:r>
      <w:r w:rsidRPr="00F446F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Cs w:val="21"/>
          <w:lang/>
        </w:rPr>
        <w:t xml:space="preserve">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自学考生要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了解游戏的含义、类型、特点，以及游戏发生发展的规律和特点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，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理解游戏的基本理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论，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掌握游戏对于幼儿学习和发展、幼儿园教育的意义和价值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。学习创设适宜的游戏环境，掌握玩具和游戏材料的选择与利用，以及如何根据幼儿的年龄和发展水平进行适宜的指导；学习观察和评价幼儿游戏的方法。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树立正确的儿童观和教育观。为将来在幼儿园教育实践中有效</w:t>
      </w:r>
      <w:r w:rsidRPr="00F446F8"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  <w:t>地组织和指导幼儿游戏打下坚实基础</w:t>
      </w:r>
      <w:r w:rsidRPr="00F446F8">
        <w:rPr>
          <w:rFonts w:asciiTheme="minorEastAsia" w:eastAsiaTheme="minorEastAsia" w:hAnsiTheme="minorEastAsia" w:cs="Helvetica" w:hint="eastAsia"/>
          <w:color w:val="060607"/>
          <w:spacing w:val="4"/>
          <w:szCs w:val="21"/>
          <w:shd w:val="clear" w:color="auto" w:fill="FFFFFF"/>
        </w:rPr>
        <w:t>。</w:t>
      </w:r>
    </w:p>
    <w:p w:rsidR="002F1781" w:rsidRPr="00F446F8" w:rsidRDefault="002F1781" w:rsidP="00F446F8">
      <w:pPr>
        <w:widowControl/>
        <w:jc w:val="left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</w:p>
    <w:p w:rsidR="002F1781" w:rsidRPr="00F446F8" w:rsidRDefault="00402FE6" w:rsidP="00F446F8">
      <w:pPr>
        <w:widowControl/>
        <w:ind w:firstLineChars="200" w:firstLine="422"/>
        <w:jc w:val="center"/>
        <w:rPr>
          <w:rFonts w:asciiTheme="minorEastAsia" w:eastAsiaTheme="minorEastAsia" w:hAnsiTheme="minorEastAsia" w:cs="黑体"/>
          <w:b/>
          <w:bCs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>Ⅱ</w:t>
      </w: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 xml:space="preserve"> </w:t>
      </w: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>考核目标</w:t>
      </w:r>
    </w:p>
    <w:p w:rsidR="002F1781" w:rsidRPr="00F446F8" w:rsidRDefault="00402FE6" w:rsidP="00F446F8">
      <w:pPr>
        <w:widowControl/>
        <w:ind w:firstLineChars="200" w:firstLine="420"/>
        <w:jc w:val="left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本大纲在考核目标中，按照识记、领会、简单应用和综合应用四个层次规定其应达到的能力层次要求。四个能力层次是递进关系，各能力层次的含义是：</w:t>
      </w:r>
    </w:p>
    <w:p w:rsidR="002F1781" w:rsidRPr="00F446F8" w:rsidRDefault="00402FE6" w:rsidP="00F446F8">
      <w:pPr>
        <w:widowControl/>
        <w:ind w:firstLineChars="200" w:firstLine="420"/>
        <w:jc w:val="left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识记：要求考生能够识别和记忆基本理论与基本技术，及其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幼儿游戏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的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组织与指导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方法的主要内容，并能够根据考核的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要求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，做正确的选择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、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判断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和复述。</w:t>
      </w:r>
    </w:p>
    <w:p w:rsidR="002F1781" w:rsidRPr="00F446F8" w:rsidRDefault="00402FE6" w:rsidP="00F446F8">
      <w:pPr>
        <w:widowControl/>
        <w:ind w:firstLineChars="200" w:firstLine="420"/>
        <w:jc w:val="left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lastRenderedPageBreak/>
        <w:t>领会：要求考生能够领会和理解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基本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概念及原理的内涵及外延，理解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不同年龄班幼儿游戏理论和技术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的区别和联系，能根据考核的要求对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幼儿游戏选择与指导等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问题进行逻辑推理和论证，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并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做出正确的判断、解释和说明。</w:t>
      </w:r>
    </w:p>
    <w:p w:rsidR="002F1781" w:rsidRPr="00F446F8" w:rsidRDefault="00402FE6" w:rsidP="00F446F8">
      <w:pPr>
        <w:widowControl/>
        <w:ind w:firstLineChars="200" w:firstLine="420"/>
        <w:jc w:val="left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简单应用：要求考生能够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运用幼儿游戏理论及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知识，对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不同年龄班的幼儿游戏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进行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指导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与评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价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。</w:t>
      </w:r>
    </w:p>
    <w:p w:rsidR="002F1781" w:rsidRPr="00F446F8" w:rsidRDefault="00402FE6" w:rsidP="00F446F8">
      <w:pPr>
        <w:widowControl/>
        <w:ind w:firstLineChars="200" w:firstLine="420"/>
        <w:jc w:val="left"/>
        <w:rPr>
          <w:rFonts w:asciiTheme="minorEastAsia" w:eastAsiaTheme="minorEastAsia" w:hAnsiTheme="minorEastAsia" w:cs="黑体"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综合应用（Ⅳ）：要求考生能够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运用幼儿游戏理论与指导的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知识，对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幼儿游戏的组织与指导进行设计、分析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和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评价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，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能给出</w:t>
      </w:r>
      <w:r w:rsidRPr="00F446F8">
        <w:rPr>
          <w:rFonts w:asciiTheme="minorEastAsia" w:eastAsiaTheme="minorEastAsia" w:hAnsiTheme="minorEastAsia" w:cs="黑体" w:hint="eastAsia"/>
          <w:color w:val="000000"/>
          <w:kern w:val="0"/>
          <w:szCs w:val="21"/>
          <w:lang/>
        </w:rPr>
        <w:t>综合方案。</w:t>
      </w:r>
    </w:p>
    <w:p w:rsidR="002F1781" w:rsidRPr="00F446F8" w:rsidRDefault="002F1781" w:rsidP="00F446F8">
      <w:pPr>
        <w:ind w:firstLineChars="200" w:firstLine="436"/>
        <w:rPr>
          <w:rFonts w:asciiTheme="minorEastAsia" w:eastAsiaTheme="minorEastAsia" w:hAnsiTheme="minorEastAsia" w:cs="Helvetica"/>
          <w:color w:val="060607"/>
          <w:spacing w:val="4"/>
          <w:szCs w:val="21"/>
          <w:shd w:val="clear" w:color="auto" w:fill="FFFFFF"/>
        </w:rPr>
      </w:pPr>
    </w:p>
    <w:p w:rsidR="002F1781" w:rsidRPr="00F446F8" w:rsidRDefault="00402FE6" w:rsidP="00F446F8">
      <w:pPr>
        <w:widowControl/>
        <w:jc w:val="center"/>
        <w:rPr>
          <w:rFonts w:asciiTheme="minorEastAsia" w:eastAsiaTheme="minorEastAsia" w:hAnsiTheme="minorEastAsia" w:cs="黑体"/>
          <w:b/>
          <w:bCs/>
          <w:color w:val="000000"/>
          <w:kern w:val="0"/>
          <w:szCs w:val="21"/>
          <w:lang/>
        </w:rPr>
      </w:pPr>
      <w:r w:rsidRPr="00F446F8">
        <w:rPr>
          <w:rFonts w:asciiTheme="minorEastAsia" w:eastAsiaTheme="minorEastAsia" w:hAnsiTheme="minorEastAsia" w:cs="黑体"/>
          <w:b/>
          <w:bCs/>
          <w:color w:val="000000"/>
          <w:kern w:val="0"/>
          <w:szCs w:val="21"/>
          <w:lang/>
        </w:rPr>
        <w:t>Ⅲ</w:t>
      </w: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 xml:space="preserve">  </w:t>
      </w:r>
      <w:r w:rsidRPr="00F446F8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Cs w:val="21"/>
          <w:lang/>
        </w:rPr>
        <w:t>课程内容与考核要求</w:t>
      </w:r>
    </w:p>
    <w:p w:rsidR="002F1781" w:rsidRPr="00F446F8" w:rsidRDefault="00402FE6" w:rsidP="00F446F8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游戏与幼儿的游戏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游戏的概念，认识游戏在成人生活和幼儿生活中的不同意义。掌握游戏是幼儿的基本活动的含义，认识幼儿游戏活动的本质、结构要素和特点。认识游戏与幼儿学习的关系，了解游戏对于幼儿身心全面健康发展的价值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游戏的概念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幼儿游戏活动的结构要素与特点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游戏与幼儿的学习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游戏与幼儿的全面发展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游戏的概念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）游戏的概念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）游戏期的概念。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）了解成人游戏与幼儿游戏的区别和不同意义；（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）理解游戏期和儿童游戏权利。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）理解游戏是幼儿的基本活动的含义；（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）掌握游戏是幼儿的主体性活动的含义。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幼儿游戏活动的结构要素与特点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）角色扮演；（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）游戏性体验；（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）特殊性探究；（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）多样性探究。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）幼儿自主游戏的情境；（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）幼儿的游戏动作。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）掌握幼儿游戏活动的结构要素；（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）掌握幼儿游戏活动的特点。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游戏与幼儿的学习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）学习；（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）主动学习；（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）接受学习；（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）发现学习；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）人类学习与其他动物的学习的区别；（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）幼儿学习的特点；（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）幼儿在游戏中学习的特点。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应用：掌握游戏与幼儿学习的关系。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游戏与幼儿的全面发展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）自我中心；（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）主体性；（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）完整儿童。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）游戏促进幼儿身体发展；（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）游戏促进幼儿认知发展；（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）游戏促进幼儿语言发展；（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）游戏促进幼儿社会性发展；（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）社会性游戏的要求；（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6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）游戏促进幼儿情绪情感的发展；（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7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）游戏培育“完整儿童”</w:t>
      </w:r>
    </w:p>
    <w:p w:rsidR="002F1781" w:rsidRDefault="00402FE6" w:rsidP="00F446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：理解并掌握游戏的发展价值。</w:t>
      </w:r>
    </w:p>
    <w:p w:rsidR="00F446F8" w:rsidRPr="00F446F8" w:rsidRDefault="00F446F8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第二章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幼儿园的游戏与教育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 xml:space="preserve">  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认识幼儿园教育与游戏的关系以及幼儿园游戏的性质。了解幼儿园特点和幼儿园游戏的分类。了解幼儿园教育以游戏为基本活动的目的与实践含义。了解游戏与幼儿园课程的关系，掌握融合游戏与课程，建构以游戏为基本活动的幼儿园课程的基本方法。</w:t>
      </w:r>
    </w:p>
    <w:p w:rsidR="002F1781" w:rsidRPr="00F446F8" w:rsidRDefault="00402FE6" w:rsidP="00F446F8">
      <w:pPr>
        <w:numPr>
          <w:ilvl w:val="0"/>
          <w:numId w:val="1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numPr>
          <w:ilvl w:val="0"/>
          <w:numId w:val="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幼儿园教育与游戏的关系</w:t>
      </w:r>
    </w:p>
    <w:p w:rsidR="002F1781" w:rsidRPr="00F446F8" w:rsidRDefault="00402FE6" w:rsidP="00F446F8">
      <w:pPr>
        <w:numPr>
          <w:ilvl w:val="0"/>
          <w:numId w:val="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游戏与幼儿园课程的关系</w:t>
      </w:r>
    </w:p>
    <w:p w:rsidR="002F1781" w:rsidRPr="00F446F8" w:rsidRDefault="00402FE6" w:rsidP="00F446F8">
      <w:pPr>
        <w:numPr>
          <w:ilvl w:val="0"/>
          <w:numId w:val="1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numPr>
          <w:ilvl w:val="0"/>
          <w:numId w:val="3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幼儿园教育与游戏的关系</w:t>
      </w:r>
    </w:p>
    <w:p w:rsidR="002F1781" w:rsidRPr="00F446F8" w:rsidRDefault="00402FE6" w:rsidP="00F446F8">
      <w:pPr>
        <w:numPr>
          <w:ilvl w:val="0"/>
          <w:numId w:val="4"/>
        </w:num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）教育；（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）儿童发展；（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）练习性游戏；（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）象征性游戏；（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）建构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6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）规则游戏；（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7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）平行游戏；（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8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）合作游戏；（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9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主题角色游戏；（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）表演游戏</w:t>
      </w:r>
    </w:p>
    <w:p w:rsidR="002F1781" w:rsidRPr="00F446F8" w:rsidRDefault="00402FE6" w:rsidP="00F446F8">
      <w:pPr>
        <w:numPr>
          <w:ilvl w:val="0"/>
          <w:numId w:val="4"/>
        </w:num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）教育对儿童发展的影响以学习为中介；（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）主动学习是幼儿园教育与游戏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的连接点；（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）自由游戏、有指导的游戏、规则游戏的区别；（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）理解幼儿园游戏的教育性特点；（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）掌握幼儿园游戏的三种游戏分类及其关系。</w:t>
      </w:r>
    </w:p>
    <w:p w:rsidR="002F1781" w:rsidRPr="00F446F8" w:rsidRDefault="00402FE6" w:rsidP="00F446F8">
      <w:pPr>
        <w:numPr>
          <w:ilvl w:val="0"/>
          <w:numId w:val="4"/>
        </w:num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）掌握幼儿园教育与游戏的联系。（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幼儿园教育以游戏为基本活动的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目的；（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）掌握幼儿园教育以游戏为基本活动的实践含义。</w:t>
      </w:r>
    </w:p>
    <w:p w:rsidR="002F1781" w:rsidRPr="00F446F8" w:rsidRDefault="00402FE6" w:rsidP="00F446F8">
      <w:pPr>
        <w:ind w:leftChars="200" w:left="42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）游戏与幼儿园课程的关系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: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）幼儿园课程；（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）反应式干预；（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）积极地介入；（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）预成性课程；（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）生成性课程。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）理解游戏与幼儿园课程的关系；（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）课程生成游戏的方法；（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）游戏生成课程的方法。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）掌握如何在游戏中恰当融入课程内容；（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）掌握如何在计划的课程中引入游戏；（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）掌握融合游戏与幼儿园课程的建构方法。</w:t>
      </w:r>
    </w:p>
    <w:p w:rsidR="002F1781" w:rsidRPr="00F446F8" w:rsidRDefault="002F1781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numPr>
          <w:ilvl w:val="0"/>
          <w:numId w:val="5"/>
        </w:num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有关儿童游戏的理论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了解各种游戏理论的基本观点。认识和理解儿童游戏的重要意义。学习运用不同的游戏理论和解释儿童的游戏活动。</w:t>
      </w:r>
    </w:p>
    <w:p w:rsidR="002F1781" w:rsidRPr="00F446F8" w:rsidRDefault="00402FE6" w:rsidP="00F446F8">
      <w:pPr>
        <w:numPr>
          <w:ilvl w:val="0"/>
          <w:numId w:val="6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numPr>
          <w:ilvl w:val="0"/>
          <w:numId w:val="7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早期游戏理论</w:t>
      </w:r>
    </w:p>
    <w:p w:rsidR="002F1781" w:rsidRPr="00F446F8" w:rsidRDefault="00402FE6" w:rsidP="00F446F8">
      <w:pPr>
        <w:numPr>
          <w:ilvl w:val="0"/>
          <w:numId w:val="7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现代游戏理论</w:t>
      </w:r>
    </w:p>
    <w:p w:rsidR="002F1781" w:rsidRPr="00F446F8" w:rsidRDefault="00402FE6" w:rsidP="00F446F8">
      <w:pPr>
        <w:numPr>
          <w:ilvl w:val="0"/>
          <w:numId w:val="6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考核目标和要求</w:t>
      </w:r>
    </w:p>
    <w:p w:rsidR="002F1781" w:rsidRPr="00F446F8" w:rsidRDefault="00402FE6" w:rsidP="00F446F8">
      <w:pPr>
        <w:numPr>
          <w:ilvl w:val="0"/>
          <w:numId w:val="8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早期游戏理论</w:t>
      </w:r>
    </w:p>
    <w:p w:rsidR="002F1781" w:rsidRPr="00F446F8" w:rsidRDefault="00402FE6" w:rsidP="00F446F8">
      <w:p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）剩余精力说；（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）生活准备说；（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）复演说；（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）松弛说；（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）游戏期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）早期游戏理论的共同特点；（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）早期游戏理论与现代游戏理论的区别；</w:t>
      </w:r>
    </w:p>
    <w:p w:rsidR="002F1781" w:rsidRPr="00F446F8" w:rsidRDefault="00402FE6" w:rsidP="00F446F8">
      <w:pPr>
        <w:numPr>
          <w:ilvl w:val="0"/>
          <w:numId w:val="8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现代游戏理论</w:t>
      </w:r>
    </w:p>
    <w:p w:rsidR="002F1781" w:rsidRPr="00F446F8" w:rsidRDefault="00402FE6" w:rsidP="00F446F8">
      <w:pPr>
        <w:numPr>
          <w:ilvl w:val="0"/>
          <w:numId w:val="9"/>
        </w:num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）渲泄理论；（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）角色选择理论；（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）象征性游戏；（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）唤醒调节理论；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）元交际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）弗洛伊德的游戏理论；（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）埃里克森的游戏理论；（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）蒙尼格的宣泄理论；（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）佩勒的角色选择理论；（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）皮亚杰的游戏理论；（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）维果茨基的游戏理论；（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）游戏的唤醒调节理论；（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6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）游戏的元交际理论。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）能运用游戏理论解释儿童的游戏事件或行为；（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）掌握游戏对儿童认知、人格和社会性发展的意义。</w:t>
      </w:r>
    </w:p>
    <w:p w:rsidR="002F1781" w:rsidRPr="00F446F8" w:rsidRDefault="002F1781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446F8" w:rsidRDefault="00F446F8" w:rsidP="00F446F8">
      <w:pPr>
        <w:jc w:val="center"/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</w:pPr>
    </w:p>
    <w:p w:rsidR="002F1781" w:rsidRPr="00F446F8" w:rsidRDefault="00402FE6" w:rsidP="00F446F8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第四章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室内游戏活动概述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了解和掌握班级活动区创设的目的和基本方法。了解和掌握活动区活动指导的基本方法和原则。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（一）班级活动区的创设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（二）活动区活动的组织与指导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三、考核目标和要求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（一）班级活动区的创设</w:t>
      </w:r>
    </w:p>
    <w:p w:rsidR="002F1781" w:rsidRPr="00F446F8" w:rsidRDefault="00402FE6" w:rsidP="00F446F8">
      <w:p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）以活动区为主的空间结构；（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）低结构玩具；（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）高结构玩具；（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）美工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）角色游戏区；（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6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）益智游戏区；（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7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）图书区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）常见的活动室空间结构；（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）玩具和游戏材料的分类；（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）创设活动区的目的；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）了解各活动区的特点和价值；（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）掌握创设活动区的基本方法；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（二）活动区活动的组织与指导</w:t>
      </w:r>
    </w:p>
    <w:p w:rsidR="002F1781" w:rsidRPr="00F446F8" w:rsidRDefault="00402FE6" w:rsidP="00F446F8">
      <w:p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）平行游戏；（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）语言指导</w:t>
      </w:r>
    </w:p>
    <w:p w:rsidR="002F1781" w:rsidRPr="00F446F8" w:rsidRDefault="00402FE6" w:rsidP="00F446F8">
      <w:p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）掌握活动区活动的引导和常规（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）理解活动区活动指导的基本原则</w:t>
      </w:r>
    </w:p>
    <w:p w:rsidR="002F1781" w:rsidRPr="00F446F8" w:rsidRDefault="00402FE6" w:rsidP="00F446F8">
      <w:pPr>
        <w:ind w:left="465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）掌握活动区活动的环节和组织；（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）理解掌握活动区活动指导的基本原则并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能运用于实际；（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）能对活动区规划设置、活动效果进行分析与评价</w:t>
      </w:r>
    </w:p>
    <w:p w:rsidR="002F1781" w:rsidRPr="00F446F8" w:rsidRDefault="002F1781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第五章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角色游戏和表演游戏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了解和掌握角色游戏的特点、组织和指导方法，能够解决幼儿在角色游戏中的常见问题。了解和掌握表演游戏的特点、阶段、组织和指导原则。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（一）角色游戏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（二）表演游戏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三、考核目标和要求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（一）角色游戏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）角色游戏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）角色游戏的特点；（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）角色游戏的结构；（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）角色游戏的价值；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）掌握角色游戏的组织与指导；（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）掌握角色游戏组织与指导中的常见问题的处理方法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（二）表演游戏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）表演游戏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）表演游戏的特点；（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）表演游戏的价值（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）表演游戏的指导原则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）掌握表演游戏的组织与指导方法；（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）掌握表演游戏的指导原则</w:t>
      </w:r>
    </w:p>
    <w:p w:rsidR="002F1781" w:rsidRPr="00F446F8" w:rsidRDefault="002F1781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numPr>
          <w:ilvl w:val="0"/>
          <w:numId w:val="10"/>
        </w:num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积木游戏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积木的起源与改进，知道恩物、希尔地面积木、单元积木。理解积森游戏的价值。掌握幼儿积木建构的基本图式，并能够运用知识分析幼儿作品。掌握各年龄班幼儿积木游戏的特点。能够组织和指导幼儿的建构活动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（一）积木游戏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（二）积木游戏的组织与指导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考核目标和要求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（一）积木游戏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）积木；（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）恩物；（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）希尔地面积木；（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）单元积木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）了解积木的种类与特点；（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）积木游戏的价值；（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）掌握幼儿积木建构的基本图式及常见问题；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）掌握各年龄班幼儿积木游戏的特点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（二）积木游戏的组织与指导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）掌握积木区的创设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）掌握积木游戏活动的组织与指导方法，能处理常见问题；（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）掌握主题建构活动的组织与指导</w:t>
      </w:r>
    </w:p>
    <w:p w:rsidR="002F1781" w:rsidRPr="00F446F8" w:rsidRDefault="002F1781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numPr>
          <w:ilvl w:val="0"/>
          <w:numId w:val="10"/>
        </w:num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益智游戏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了解益智游戏的分类，掌握益智区创设的方法，掌握益智玩具组织与指导的方法。了解益智玩具三研究的意义与方法。</w:t>
      </w:r>
    </w:p>
    <w:p w:rsidR="002F1781" w:rsidRPr="00F446F8" w:rsidRDefault="00402FE6" w:rsidP="00F446F8">
      <w:pPr>
        <w:numPr>
          <w:ilvl w:val="0"/>
          <w:numId w:val="11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numPr>
          <w:ilvl w:val="0"/>
          <w:numId w:val="1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益智游戏</w:t>
      </w:r>
    </w:p>
    <w:p w:rsidR="002F1781" w:rsidRPr="00F446F8" w:rsidRDefault="00402FE6" w:rsidP="00F446F8">
      <w:pPr>
        <w:numPr>
          <w:ilvl w:val="0"/>
          <w:numId w:val="1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益智游戏的组织与指导</w:t>
      </w:r>
    </w:p>
    <w:p w:rsidR="002F1781" w:rsidRPr="00F446F8" w:rsidRDefault="00402FE6" w:rsidP="00F446F8">
      <w:pPr>
        <w:numPr>
          <w:ilvl w:val="0"/>
          <w:numId w:val="11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考核目标和要求</w:t>
      </w:r>
    </w:p>
    <w:p w:rsidR="002F1781" w:rsidRPr="00F446F8" w:rsidRDefault="00402FE6" w:rsidP="00F446F8">
      <w:pPr>
        <w:numPr>
          <w:ilvl w:val="0"/>
          <w:numId w:val="13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益智游戏</w:t>
      </w:r>
    </w:p>
    <w:p w:rsidR="002F1781" w:rsidRPr="00F446F8" w:rsidRDefault="00402FE6" w:rsidP="00F446F8">
      <w:pPr>
        <w:numPr>
          <w:ilvl w:val="0"/>
          <w:numId w:val="14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）益智游戏</w:t>
      </w:r>
    </w:p>
    <w:p w:rsidR="002F1781" w:rsidRPr="00F446F8" w:rsidRDefault="00402FE6" w:rsidP="00F446F8">
      <w:pPr>
        <w:numPr>
          <w:ilvl w:val="0"/>
          <w:numId w:val="14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）益智玩具的分类；（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）益智玩具的特点和益智游戏的价值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（二）益智游戏的组织与指导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益智玩具三研究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）掌握益智游戏区的创设方法；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）掌握益智游戏的活动指导；（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）益智玩具“三研究”的意义与方法</w:t>
      </w:r>
    </w:p>
    <w:p w:rsidR="002F1781" w:rsidRPr="00F446F8" w:rsidRDefault="002F1781" w:rsidP="00F446F8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2F1781" w:rsidRPr="00F446F8" w:rsidRDefault="00402FE6" w:rsidP="00F446F8">
      <w:pPr>
        <w:numPr>
          <w:ilvl w:val="0"/>
          <w:numId w:val="10"/>
        </w:num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户外游戏活动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户外游戏活动产构成和创设的基本原则，掌握户外自由游戏活动的特点、意义以及组织与指导的基本方法。掌握户外集体游戏活动的特点、意义以及组织与指导的基本方法。掌握各年龄班幼儿户外游戏活动的特点以及组织与指导的基本方法。</w:t>
      </w:r>
    </w:p>
    <w:p w:rsidR="002F1781" w:rsidRPr="00F446F8" w:rsidRDefault="00402FE6" w:rsidP="00F446F8">
      <w:pPr>
        <w:numPr>
          <w:ilvl w:val="0"/>
          <w:numId w:val="15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numPr>
          <w:ilvl w:val="0"/>
          <w:numId w:val="16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户外游戏活动环境的创设</w:t>
      </w:r>
    </w:p>
    <w:p w:rsidR="002F1781" w:rsidRPr="00F446F8" w:rsidRDefault="00402FE6" w:rsidP="00F446F8">
      <w:pPr>
        <w:numPr>
          <w:ilvl w:val="0"/>
          <w:numId w:val="16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户外游戏活动的组织与指导</w:t>
      </w:r>
    </w:p>
    <w:p w:rsidR="002F1781" w:rsidRPr="00F446F8" w:rsidRDefault="00402FE6" w:rsidP="00F446F8">
      <w:pPr>
        <w:numPr>
          <w:ilvl w:val="0"/>
          <w:numId w:val="15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考核目标和要求</w:t>
      </w:r>
    </w:p>
    <w:p w:rsidR="002F1781" w:rsidRPr="00F446F8" w:rsidRDefault="00402FE6" w:rsidP="00F446F8">
      <w:pPr>
        <w:numPr>
          <w:ilvl w:val="0"/>
          <w:numId w:val="17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户外游戏活动环境的创设</w:t>
      </w:r>
    </w:p>
    <w:p w:rsidR="002F1781" w:rsidRPr="00F446F8" w:rsidRDefault="00402FE6" w:rsidP="00F446F8">
      <w:pPr>
        <w:numPr>
          <w:ilvl w:val="0"/>
          <w:numId w:val="18"/>
        </w:numPr>
        <w:ind w:leftChars="200" w:left="420" w:firstLineChars="100" w:firstLine="1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）学习运动；（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）通过运动学习；（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）户外游戏活动环境</w:t>
      </w:r>
    </w:p>
    <w:p w:rsidR="002F1781" w:rsidRPr="00F446F8" w:rsidRDefault="00402FE6" w:rsidP="00F446F8">
      <w:pPr>
        <w:numPr>
          <w:ilvl w:val="0"/>
          <w:numId w:val="18"/>
        </w:numPr>
        <w:ind w:leftChars="200" w:left="420" w:firstLineChars="100" w:firstLine="1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）户外游戏活动的意义；（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）户外游戏活动的分类；（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）户外游戏环境创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设的发展趋势；（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）户外游戏环境创设的基本原则</w:t>
      </w:r>
    </w:p>
    <w:p w:rsidR="002F1781" w:rsidRPr="00F446F8" w:rsidRDefault="00402FE6" w:rsidP="00F446F8">
      <w:pPr>
        <w:numPr>
          <w:ilvl w:val="0"/>
          <w:numId w:val="18"/>
        </w:numPr>
        <w:ind w:leftChars="200" w:left="420" w:firstLineChars="100" w:firstLine="1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）掌握户外游戏活动环境的构成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（二）户外游戏活动的组织与指导</w:t>
      </w:r>
    </w:p>
    <w:p w:rsidR="002F1781" w:rsidRPr="00F446F8" w:rsidRDefault="00402FE6" w:rsidP="00F446F8">
      <w:pPr>
        <w:ind w:leftChars="300" w:left="63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）平行性集体游戏活动；（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）互补性集体游戏活动</w:t>
      </w:r>
    </w:p>
    <w:p w:rsidR="002F1781" w:rsidRPr="00F446F8" w:rsidRDefault="00402FE6" w:rsidP="00F446F8">
      <w:pPr>
        <w:ind w:leftChars="300" w:left="63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）户外自由游戏活动的特点；（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）户外自由游戏活动的意义；（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）掌握户外集体游戏活动的结构；（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）户外集体游戏活动的分类；（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）户外集体游戏活动的意义</w:t>
      </w:r>
    </w:p>
    <w:p w:rsidR="002F1781" w:rsidRPr="00F446F8" w:rsidRDefault="00402FE6" w:rsidP="00F446F8">
      <w:pPr>
        <w:ind w:leftChars="300" w:left="63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）掌握户外自由游戏活动的组织与指导；（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）掌握户外集体游戏活动的组织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与指导；（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掌握各年龄班幼儿户外游戏活动的特点以及组织与指导的基本方法</w:t>
      </w:r>
    </w:p>
    <w:p w:rsidR="002F1781" w:rsidRPr="00F446F8" w:rsidRDefault="002F1781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numPr>
          <w:ilvl w:val="0"/>
          <w:numId w:val="10"/>
        </w:num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非游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戏活动游戏化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并掌握运用游戏因素使教学活动游戏化的基本方法。认识与主题结合的区域活动的性质和指导方法。了解和掌握集体教学活动游戏化的必要性和基本方法。了解教学游戏的性质，掌握编制、实施和评价教学游戏的方法。了解并掌握运用游戏合理组织过渡环节的基本方法。</w:t>
      </w:r>
    </w:p>
    <w:p w:rsidR="002F1781" w:rsidRPr="00F446F8" w:rsidRDefault="00402FE6" w:rsidP="00F446F8">
      <w:pPr>
        <w:numPr>
          <w:ilvl w:val="0"/>
          <w:numId w:val="19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numPr>
          <w:ilvl w:val="0"/>
          <w:numId w:val="20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预设型教学活动中游戏因素的运用</w:t>
      </w:r>
    </w:p>
    <w:p w:rsidR="002F1781" w:rsidRPr="00F446F8" w:rsidRDefault="00402FE6" w:rsidP="00F446F8">
      <w:pPr>
        <w:numPr>
          <w:ilvl w:val="0"/>
          <w:numId w:val="20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过渡环节中游戏的运用</w:t>
      </w:r>
    </w:p>
    <w:p w:rsidR="002F1781" w:rsidRPr="00F446F8" w:rsidRDefault="00402FE6" w:rsidP="00F446F8">
      <w:pPr>
        <w:numPr>
          <w:ilvl w:val="0"/>
          <w:numId w:val="19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考核目标和要求</w:t>
      </w:r>
    </w:p>
    <w:p w:rsidR="002F1781" w:rsidRPr="00F446F8" w:rsidRDefault="00402FE6" w:rsidP="00F446F8">
      <w:pPr>
        <w:numPr>
          <w:ilvl w:val="0"/>
          <w:numId w:val="21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预设型教学活动中游戏因素的运用</w:t>
      </w:r>
    </w:p>
    <w:p w:rsidR="002F1781" w:rsidRPr="00F446F8" w:rsidRDefault="00402FE6" w:rsidP="00F446F8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）非游戏活动游戏化；（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）预设型教学活动；（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）与主题结合的区域活动；（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）定向探索性游戏；（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）集体教学活动；（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6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）教学游戏</w:t>
      </w:r>
    </w:p>
    <w:p w:rsidR="002F1781" w:rsidRPr="00F446F8" w:rsidRDefault="00402FE6" w:rsidP="00F446F8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）与主题结合的区域活动的性质；（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）与主题结合的区域活动的指导；（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）集体教学活动中游戏化的必要性；（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）集体教学活动中游戏因素运用的方法；（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）教学游戏与幼儿自由游戏的区别；</w:t>
      </w:r>
    </w:p>
    <w:p w:rsidR="002F1781" w:rsidRPr="00F446F8" w:rsidRDefault="00402FE6" w:rsidP="00F446F8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）掌握教学游戏的设计、实施与评价</w:t>
      </w:r>
    </w:p>
    <w:p w:rsidR="002F1781" w:rsidRPr="00F446F8" w:rsidRDefault="00402FE6" w:rsidP="00F446F8">
      <w:pPr>
        <w:numPr>
          <w:ilvl w:val="0"/>
          <w:numId w:val="21"/>
        </w:num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过渡环节中游戏的运用</w:t>
      </w:r>
    </w:p>
    <w:p w:rsidR="002F1781" w:rsidRPr="00F446F8" w:rsidRDefault="00402FE6" w:rsidP="00F446F8">
      <w:pPr>
        <w:ind w:firstLineChars="400" w:firstLine="792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）过渡环节；</w:t>
      </w:r>
    </w:p>
    <w:p w:rsidR="002F1781" w:rsidRPr="00F446F8" w:rsidRDefault="00402FE6" w:rsidP="00F446F8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）过渡环节的意义；（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）过渡环节游戏的种类；（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）过度环节游戏的选择；</w:t>
      </w:r>
    </w:p>
    <w:p w:rsidR="002F1781" w:rsidRDefault="00402FE6" w:rsidP="00F446F8">
      <w:pPr>
        <w:tabs>
          <w:tab w:val="right" w:pos="8306"/>
        </w:tabs>
        <w:ind w:firstLineChars="400" w:firstLine="792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）掌握过渡环节的组织；（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）掌握过渡环节游戏的选择与实施方法</w:t>
      </w:r>
      <w:r w:rsidR="00F446F8">
        <w:rPr>
          <w:rFonts w:asciiTheme="minorEastAsia" w:eastAsiaTheme="minorEastAsia" w:hAnsiTheme="minorEastAsia"/>
          <w:spacing w:val="-6"/>
          <w:kern w:val="13"/>
          <w:szCs w:val="21"/>
        </w:rPr>
        <w:tab/>
      </w:r>
    </w:p>
    <w:p w:rsidR="00F446F8" w:rsidRPr="00F446F8" w:rsidRDefault="00F446F8" w:rsidP="00F446F8">
      <w:pPr>
        <w:tabs>
          <w:tab w:val="right" w:pos="8306"/>
        </w:tabs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numPr>
          <w:ilvl w:val="0"/>
          <w:numId w:val="10"/>
        </w:num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游戏活动的观察与评价</w:t>
      </w:r>
    </w:p>
    <w:p w:rsidR="002F1781" w:rsidRPr="00F446F8" w:rsidRDefault="00402FE6" w:rsidP="00F446F8">
      <w:pPr>
        <w:numPr>
          <w:ilvl w:val="0"/>
          <w:numId w:val="2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学习目的和要求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,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了解幼儿游戏活动和幼儿园游戏活动观察与评价的目的和特点，掌握幼儿游戏活动观察与评价的内容和方法，同时掌握幼儿园游戏活动观察与评价的内容和方法。</w:t>
      </w:r>
    </w:p>
    <w:p w:rsidR="002F1781" w:rsidRPr="00F446F8" w:rsidRDefault="00402FE6" w:rsidP="00F446F8">
      <w:pPr>
        <w:numPr>
          <w:ilvl w:val="0"/>
          <w:numId w:val="2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考核知识点</w:t>
      </w:r>
    </w:p>
    <w:p w:rsidR="002F1781" w:rsidRPr="00F446F8" w:rsidRDefault="00402FE6" w:rsidP="00F446F8">
      <w:pPr>
        <w:numPr>
          <w:ilvl w:val="0"/>
          <w:numId w:val="23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幼儿游戏活动的观察与评价</w:t>
      </w:r>
    </w:p>
    <w:p w:rsidR="002F1781" w:rsidRPr="00F446F8" w:rsidRDefault="00402FE6" w:rsidP="00F446F8">
      <w:pPr>
        <w:numPr>
          <w:ilvl w:val="0"/>
          <w:numId w:val="23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幼儿园游戏活动的观察与评价</w:t>
      </w:r>
    </w:p>
    <w:p w:rsidR="002F1781" w:rsidRPr="00F446F8" w:rsidRDefault="00402FE6" w:rsidP="00F446F8">
      <w:pPr>
        <w:numPr>
          <w:ilvl w:val="0"/>
          <w:numId w:val="2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考核目标和要求</w:t>
      </w:r>
    </w:p>
    <w:p w:rsidR="002F1781" w:rsidRPr="00F446F8" w:rsidRDefault="00402FE6" w:rsidP="00F446F8">
      <w:pPr>
        <w:numPr>
          <w:ilvl w:val="0"/>
          <w:numId w:val="24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幼儿游戏活动的观察与评价</w:t>
      </w:r>
    </w:p>
    <w:p w:rsidR="002F1781" w:rsidRPr="00F446F8" w:rsidRDefault="00402FE6" w:rsidP="00F446F8">
      <w:pPr>
        <w:numPr>
          <w:ilvl w:val="0"/>
          <w:numId w:val="25"/>
        </w:numPr>
        <w:ind w:left="372" w:firstLineChars="100" w:firstLine="1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）幼儿游戏活动的观察与评价</w:t>
      </w:r>
    </w:p>
    <w:p w:rsidR="002F1781" w:rsidRPr="00F446F8" w:rsidRDefault="00402FE6" w:rsidP="00F446F8">
      <w:pPr>
        <w:numPr>
          <w:ilvl w:val="0"/>
          <w:numId w:val="25"/>
        </w:numPr>
        <w:ind w:left="372" w:firstLineChars="100" w:firstLine="1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）幼儿游戏活动观察与评价的目的；（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）幼儿游戏活动观察与评价的特点；</w:t>
      </w:r>
    </w:p>
    <w:p w:rsidR="002F1781" w:rsidRPr="00F446F8" w:rsidRDefault="00402FE6" w:rsidP="00F446F8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）不同活动区活动共有的观察与评价内容；（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）不同活动区活动独特的观察与评价内容；</w:t>
      </w:r>
    </w:p>
    <w:p w:rsidR="002F1781" w:rsidRPr="00F446F8" w:rsidRDefault="00402FE6" w:rsidP="00F446F8">
      <w:pPr>
        <w:numPr>
          <w:ilvl w:val="0"/>
          <w:numId w:val="25"/>
        </w:numPr>
        <w:ind w:left="372" w:firstLineChars="100" w:firstLine="1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）掌握幼儿游戏活动观察与评价的组织与实施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（二）幼儿园游戏活动的观察与评价</w:t>
      </w:r>
    </w:p>
    <w:p w:rsidR="002F1781" w:rsidRPr="00F446F8" w:rsidRDefault="00402FE6" w:rsidP="00F446F8">
      <w:pPr>
        <w:ind w:leftChars="100" w:left="210"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）幼儿园游戏活动的观察与评价</w:t>
      </w:r>
    </w:p>
    <w:p w:rsidR="002F1781" w:rsidRPr="00F446F8" w:rsidRDefault="00402FE6" w:rsidP="00F446F8">
      <w:pPr>
        <w:ind w:leftChars="100" w:left="210"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2.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领会：（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）幼儿园游戏活动评价的目的与意义；（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）幼儿园游戏活动观察与评价的注意事项</w:t>
      </w:r>
    </w:p>
    <w:p w:rsidR="002F1781" w:rsidRPr="00F446F8" w:rsidRDefault="00402FE6" w:rsidP="00F446F8">
      <w:pPr>
        <w:ind w:leftChars="100" w:left="210"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3.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）掌握幼儿园游戏活动评价的内容与方法</w:t>
      </w:r>
    </w:p>
    <w:p w:rsidR="002F1781" w:rsidRPr="00F446F8" w:rsidRDefault="002F1781" w:rsidP="00F446F8">
      <w:pPr>
        <w:ind w:leftChars="100" w:left="210"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2F1781" w:rsidRPr="00F446F8" w:rsidRDefault="00402FE6" w:rsidP="00F446F8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F446F8">
        <w:rPr>
          <w:rFonts w:asciiTheme="minorEastAsia" w:eastAsiaTheme="minorEastAsia" w:hAnsiTheme="minorEastAsia" w:hint="eastAsia"/>
          <w:b/>
          <w:szCs w:val="21"/>
        </w:rPr>
        <w:t>（考试时间为</w:t>
      </w:r>
      <w:r w:rsidRPr="00F446F8">
        <w:rPr>
          <w:rFonts w:asciiTheme="minorEastAsia" w:eastAsiaTheme="minorEastAsia" w:hAnsiTheme="minorEastAsia" w:hint="eastAsia"/>
          <w:b/>
          <w:szCs w:val="21"/>
        </w:rPr>
        <w:t>150</w:t>
      </w:r>
      <w:r w:rsidRPr="00F446F8">
        <w:rPr>
          <w:rFonts w:asciiTheme="minorEastAsia" w:eastAsiaTheme="minorEastAsia" w:hAnsiTheme="minorEastAsia" w:hint="eastAsia"/>
          <w:b/>
          <w:szCs w:val="21"/>
        </w:rPr>
        <w:t>分钟）</w:t>
      </w:r>
      <w:r w:rsidRPr="00F446F8">
        <w:rPr>
          <w:rFonts w:asciiTheme="minorEastAsia" w:eastAsiaTheme="minorEastAsia" w:hAnsiTheme="minorEastAsia" w:hint="eastAsia"/>
          <w:b/>
          <w:color w:val="000000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b/>
          <w:szCs w:val="21"/>
        </w:rPr>
        <w:t>题型仅作参考，实际命题时不受此限）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（一）单项选择题（在备选答案中只有一个是正确的，将其选出并把它的题号写在题后括号内）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俗话说，“幼儿的智慧在手指尖上”，是因为幼儿思维的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2F1781" w:rsidRPr="00F446F8" w:rsidRDefault="00402FE6" w:rsidP="00F446F8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自我中心性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直觉行动性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经验性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表面性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）名词解释题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F446F8">
        <w:rPr>
          <w:rFonts w:asciiTheme="minorEastAsia" w:eastAsiaTheme="minorEastAsia" w:hAnsiTheme="minorEastAsia" w:cs="Arial" w:hint="eastAsia"/>
          <w:color w:val="2B2B2B"/>
          <w:szCs w:val="21"/>
        </w:rPr>
        <w:t>5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游戏性体验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）简答题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40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</w:p>
    <w:p w:rsidR="002F1781" w:rsidRPr="00F446F8" w:rsidRDefault="00402FE6" w:rsidP="00F446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什么样的教学游戏是好的教学游戏？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材料分析题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/>
          <w:spacing w:val="-6"/>
          <w:kern w:val="13"/>
          <w:szCs w:val="21"/>
        </w:rPr>
        <w:t>在某幼儿园的活动区游戏中，教师为幼儿提供了各种材料，包括积木、拼图、玩具车等。孩子们在游戏中自由选择材料，积极参与。然而，教师发现有些孩子在游戏中只是简单地摆弄材料，缺乏深入的探索和互动；有些孩子则过于专注于自己的游戏，与其他孩子交流较少；还有些孩子在游戏中遇到困难时，容易放弃或寻求教师的直接帮助。</w:t>
      </w:r>
    </w:p>
    <w:p w:rsidR="002F1781" w:rsidRPr="00F446F8" w:rsidRDefault="00402FE6" w:rsidP="00F446F8">
      <w:pPr>
        <w:widowControl/>
        <w:shd w:val="clear" w:color="auto" w:fill="FFFFFF"/>
        <w:jc w:val="left"/>
        <w:rPr>
          <w:rFonts w:asciiTheme="minorEastAsia" w:eastAsiaTheme="minorEastAsia" w:hAnsiTheme="minorEastAsia" w:cs="Segoe UI"/>
          <w:szCs w:val="21"/>
        </w:rPr>
      </w:pPr>
      <w:r w:rsidRPr="00F446F8">
        <w:rPr>
          <w:rStyle w:val="a5"/>
          <w:rFonts w:asciiTheme="minorEastAsia" w:eastAsiaTheme="minorEastAsia" w:hAnsiTheme="minorEastAsia" w:cs="Segoe UI"/>
          <w:bCs/>
          <w:kern w:val="0"/>
          <w:szCs w:val="21"/>
          <w:shd w:val="clear" w:color="auto" w:fill="FFFFFF"/>
          <w:lang/>
        </w:rPr>
        <w:t>问题</w:t>
      </w:r>
      <w:r w:rsidRPr="00F446F8">
        <w:rPr>
          <w:rFonts w:asciiTheme="minorEastAsia" w:eastAsiaTheme="minorEastAsia" w:hAnsiTheme="minorEastAsia" w:cs="Segoe UI"/>
          <w:kern w:val="0"/>
          <w:szCs w:val="21"/>
          <w:shd w:val="clear" w:color="auto" w:fill="FFFFFF"/>
          <w:lang/>
        </w:rPr>
        <w:t>：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446F8">
        <w:rPr>
          <w:rFonts w:asciiTheme="minorEastAsia" w:eastAsiaTheme="minorEastAsia" w:hAnsiTheme="minorEastAsia"/>
          <w:spacing w:val="-6"/>
          <w:kern w:val="13"/>
          <w:szCs w:val="21"/>
        </w:rPr>
        <w:t>请结合材料，分析幼儿在游戏中可能存在的问题。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</w:p>
    <w:p w:rsidR="002F1781" w:rsidRPr="00F446F8" w:rsidRDefault="00402FE6" w:rsidP="00F446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2.</w:t>
      </w:r>
      <w:r w:rsidRPr="00F446F8">
        <w:rPr>
          <w:rFonts w:asciiTheme="minorEastAsia" w:eastAsiaTheme="minorEastAsia" w:hAnsiTheme="minorEastAsia"/>
          <w:spacing w:val="-6"/>
          <w:kern w:val="13"/>
          <w:szCs w:val="21"/>
        </w:rPr>
        <w:t>针对这些问题，教师应该如何进行指导？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446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</w:p>
    <w:sectPr w:rsidR="002F1781" w:rsidRPr="00F446F8" w:rsidSect="002F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FE6" w:rsidRDefault="00402FE6" w:rsidP="00F446F8">
      <w:r>
        <w:separator/>
      </w:r>
    </w:p>
  </w:endnote>
  <w:endnote w:type="continuationSeparator" w:id="1">
    <w:p w:rsidR="00402FE6" w:rsidRDefault="00402FE6" w:rsidP="00F4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FE6" w:rsidRDefault="00402FE6" w:rsidP="00F446F8">
      <w:r>
        <w:separator/>
      </w:r>
    </w:p>
  </w:footnote>
  <w:footnote w:type="continuationSeparator" w:id="1">
    <w:p w:rsidR="00402FE6" w:rsidRDefault="00402FE6" w:rsidP="00F44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2003BD"/>
    <w:multiLevelType w:val="singleLevel"/>
    <w:tmpl w:val="9D2003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941E49"/>
    <w:multiLevelType w:val="singleLevel"/>
    <w:tmpl w:val="9E941E49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A1C8ADF5"/>
    <w:multiLevelType w:val="singleLevel"/>
    <w:tmpl w:val="A1C8ADF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A7DBA621"/>
    <w:multiLevelType w:val="singleLevel"/>
    <w:tmpl w:val="A7DBA62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AA7457A2"/>
    <w:multiLevelType w:val="singleLevel"/>
    <w:tmpl w:val="AA7457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AB3C6C5F"/>
    <w:multiLevelType w:val="singleLevel"/>
    <w:tmpl w:val="AB3C6C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DF96DAF"/>
    <w:multiLevelType w:val="singleLevel"/>
    <w:tmpl w:val="BDF96D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C227745E"/>
    <w:multiLevelType w:val="singleLevel"/>
    <w:tmpl w:val="C22774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DB2489DB"/>
    <w:multiLevelType w:val="singleLevel"/>
    <w:tmpl w:val="DB248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B2D2EB6"/>
    <w:multiLevelType w:val="singleLevel"/>
    <w:tmpl w:val="DB2D2EB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DB5A2942"/>
    <w:multiLevelType w:val="singleLevel"/>
    <w:tmpl w:val="DB5A29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E829E6B4"/>
    <w:multiLevelType w:val="singleLevel"/>
    <w:tmpl w:val="E829E6B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F3BC8E65"/>
    <w:multiLevelType w:val="singleLevel"/>
    <w:tmpl w:val="F3BC8E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1F4FD6A"/>
    <w:multiLevelType w:val="singleLevel"/>
    <w:tmpl w:val="01F4FD6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05A714C5"/>
    <w:multiLevelType w:val="singleLevel"/>
    <w:tmpl w:val="05A714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12F2A1B7"/>
    <w:multiLevelType w:val="singleLevel"/>
    <w:tmpl w:val="12F2A1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18CFAD54"/>
    <w:multiLevelType w:val="singleLevel"/>
    <w:tmpl w:val="18CFA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E2340DB"/>
    <w:multiLevelType w:val="singleLevel"/>
    <w:tmpl w:val="1E2340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26C5048B"/>
    <w:multiLevelType w:val="singleLevel"/>
    <w:tmpl w:val="26C504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CE26B8B"/>
    <w:multiLevelType w:val="singleLevel"/>
    <w:tmpl w:val="5CE26B8B"/>
    <w:lvl w:ilvl="0">
      <w:start w:val="1"/>
      <w:numFmt w:val="chineseCounting"/>
      <w:suff w:val="nothing"/>
      <w:lvlText w:val="（%1）"/>
      <w:lvlJc w:val="left"/>
      <w:pPr>
        <w:ind w:left="372" w:firstLine="0"/>
      </w:pPr>
      <w:rPr>
        <w:rFonts w:hint="eastAsia"/>
      </w:rPr>
    </w:lvl>
  </w:abstractNum>
  <w:abstractNum w:abstractNumId="20">
    <w:nsid w:val="612DD5D0"/>
    <w:multiLevelType w:val="singleLevel"/>
    <w:tmpl w:val="612DD5D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1">
    <w:nsid w:val="65B9CF1B"/>
    <w:multiLevelType w:val="singleLevel"/>
    <w:tmpl w:val="65B9CF1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>
    <w:nsid w:val="65D368D3"/>
    <w:multiLevelType w:val="singleLevel"/>
    <w:tmpl w:val="65D368D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3">
    <w:nsid w:val="740C241F"/>
    <w:multiLevelType w:val="singleLevel"/>
    <w:tmpl w:val="740C241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7D666852"/>
    <w:multiLevelType w:val="singleLevel"/>
    <w:tmpl w:val="7D666852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23"/>
  </w:num>
  <w:num w:numId="9">
    <w:abstractNumId w:val="18"/>
  </w:num>
  <w:num w:numId="10">
    <w:abstractNumId w:val="24"/>
  </w:num>
  <w:num w:numId="11">
    <w:abstractNumId w:val="17"/>
  </w:num>
  <w:num w:numId="12">
    <w:abstractNumId w:val="21"/>
  </w:num>
  <w:num w:numId="13">
    <w:abstractNumId w:val="22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  <w:num w:numId="18">
    <w:abstractNumId w:val="5"/>
  </w:num>
  <w:num w:numId="19">
    <w:abstractNumId w:val="20"/>
  </w:num>
  <w:num w:numId="20">
    <w:abstractNumId w:val="9"/>
  </w:num>
  <w:num w:numId="21">
    <w:abstractNumId w:val="13"/>
  </w:num>
  <w:num w:numId="22">
    <w:abstractNumId w:val="7"/>
  </w:num>
  <w:num w:numId="23">
    <w:abstractNumId w:val="0"/>
  </w:num>
  <w:num w:numId="24">
    <w:abstractNumId w:val="1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ZlOGM4OTMwODE5ZjdiMzY5NTBjMjM4ZTFiOTQ0ZWUifQ=="/>
  </w:docVars>
  <w:rsids>
    <w:rsidRoot w:val="008E384D"/>
    <w:rsid w:val="002F1781"/>
    <w:rsid w:val="00402FE6"/>
    <w:rsid w:val="008E384D"/>
    <w:rsid w:val="00F446F8"/>
    <w:rsid w:val="08B17257"/>
    <w:rsid w:val="0CC003F3"/>
    <w:rsid w:val="0D6F42F8"/>
    <w:rsid w:val="11276C93"/>
    <w:rsid w:val="16C005E1"/>
    <w:rsid w:val="1A245E35"/>
    <w:rsid w:val="1AAE3375"/>
    <w:rsid w:val="1DF10A16"/>
    <w:rsid w:val="24331FE9"/>
    <w:rsid w:val="2AC14F21"/>
    <w:rsid w:val="2C673F7B"/>
    <w:rsid w:val="342B7AAB"/>
    <w:rsid w:val="3D07404E"/>
    <w:rsid w:val="3E7F2BDF"/>
    <w:rsid w:val="40030055"/>
    <w:rsid w:val="41AC0599"/>
    <w:rsid w:val="459C11EC"/>
    <w:rsid w:val="52920DCD"/>
    <w:rsid w:val="55BB09F0"/>
    <w:rsid w:val="57A53A3A"/>
    <w:rsid w:val="5D932831"/>
    <w:rsid w:val="665815FE"/>
    <w:rsid w:val="6CA2725D"/>
    <w:rsid w:val="70137275"/>
    <w:rsid w:val="747721F6"/>
    <w:rsid w:val="778C1EB4"/>
    <w:rsid w:val="77CC4D23"/>
    <w:rsid w:val="7C08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7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F1781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footer"/>
    <w:basedOn w:val="a"/>
    <w:uiPriority w:val="99"/>
    <w:unhideWhenUsed/>
    <w:qFormat/>
    <w:rsid w:val="002F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2F1781"/>
    <w:rPr>
      <w:b/>
    </w:rPr>
  </w:style>
  <w:style w:type="paragraph" w:styleId="a6">
    <w:name w:val="header"/>
    <w:basedOn w:val="a"/>
    <w:link w:val="Char"/>
    <w:rsid w:val="00F44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446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2</cp:revision>
  <dcterms:created xsi:type="dcterms:W3CDTF">2024-12-06T12:15:00Z</dcterms:created>
  <dcterms:modified xsi:type="dcterms:W3CDTF">2024-12-17T08:13:00Z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252E9478F1C345D1BEAF14B2EBA55388_11</vt:lpwstr>
  </property>
</Properties>
</file>